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B9D" w:rsidRDefault="007C6B9D" w:rsidP="007C6B9D">
      <w:pPr>
        <w:widowControl/>
        <w:jc w:val="center"/>
        <w:outlineLvl w:val="0"/>
        <w:rPr>
          <w:rFonts w:ascii="Verdana" w:hAnsi="Verdana" w:cs="Arial"/>
          <w:b/>
          <w:bCs/>
          <w:color w:val="333333"/>
          <w:kern w:val="36"/>
          <w:sz w:val="33"/>
          <w:szCs w:val="33"/>
        </w:rPr>
      </w:pPr>
      <w:r w:rsidRPr="007C6B9D">
        <w:rPr>
          <w:rFonts w:ascii="Verdana" w:hAnsi="Verdana" w:cs="Arial"/>
          <w:b/>
          <w:bCs/>
          <w:color w:val="333333"/>
          <w:kern w:val="36"/>
          <w:sz w:val="33"/>
          <w:szCs w:val="33"/>
        </w:rPr>
        <w:t>广东省教育厅关于开展</w:t>
      </w:r>
      <w:r w:rsidRPr="007C6B9D">
        <w:rPr>
          <w:rFonts w:ascii="Verdana" w:hAnsi="Verdana" w:cs="Arial"/>
          <w:b/>
          <w:bCs/>
          <w:color w:val="333333"/>
          <w:kern w:val="36"/>
          <w:sz w:val="33"/>
          <w:szCs w:val="33"/>
        </w:rPr>
        <w:t>2014</w:t>
      </w:r>
      <w:r w:rsidRPr="007C6B9D">
        <w:rPr>
          <w:rFonts w:ascii="Verdana" w:hAnsi="Verdana" w:cs="Arial"/>
          <w:b/>
          <w:bCs/>
          <w:color w:val="333333"/>
          <w:kern w:val="36"/>
          <w:sz w:val="33"/>
          <w:szCs w:val="33"/>
        </w:rPr>
        <w:t>年度省</w:t>
      </w:r>
      <w:r w:rsidRPr="007C6B9D">
        <w:rPr>
          <w:rFonts w:ascii="Verdana" w:hAnsi="Verdana" w:cs="Arial"/>
          <w:b/>
          <w:bCs/>
          <w:color w:val="333333"/>
          <w:kern w:val="36"/>
          <w:sz w:val="33"/>
          <w:szCs w:val="33"/>
        </w:rPr>
        <w:t>“</w:t>
      </w:r>
      <w:r w:rsidRPr="007C6B9D">
        <w:rPr>
          <w:rFonts w:ascii="Verdana" w:hAnsi="Verdana" w:cs="Arial"/>
          <w:b/>
          <w:bCs/>
          <w:color w:val="333333"/>
          <w:kern w:val="36"/>
          <w:sz w:val="33"/>
          <w:szCs w:val="33"/>
        </w:rPr>
        <w:t>质量工程</w:t>
      </w:r>
      <w:r w:rsidRPr="007C6B9D">
        <w:rPr>
          <w:rFonts w:ascii="Verdana" w:hAnsi="Verdana" w:cs="Arial"/>
          <w:b/>
          <w:bCs/>
          <w:color w:val="333333"/>
          <w:kern w:val="36"/>
          <w:sz w:val="33"/>
          <w:szCs w:val="33"/>
        </w:rPr>
        <w:t>”</w:t>
      </w:r>
    </w:p>
    <w:p w:rsidR="007C6B9D" w:rsidRPr="007C6B9D" w:rsidRDefault="007C6B9D" w:rsidP="007C6B9D">
      <w:pPr>
        <w:widowControl/>
        <w:jc w:val="center"/>
        <w:outlineLvl w:val="0"/>
        <w:rPr>
          <w:rFonts w:ascii="Verdana" w:hAnsi="Verdana" w:cs="Arial"/>
          <w:b/>
          <w:bCs/>
          <w:color w:val="333333"/>
          <w:kern w:val="36"/>
          <w:sz w:val="33"/>
          <w:szCs w:val="33"/>
        </w:rPr>
      </w:pPr>
      <w:r w:rsidRPr="007C6B9D">
        <w:rPr>
          <w:rFonts w:ascii="Verdana" w:hAnsi="Verdana" w:cs="Arial"/>
          <w:b/>
          <w:bCs/>
          <w:color w:val="333333"/>
          <w:kern w:val="36"/>
          <w:sz w:val="33"/>
          <w:szCs w:val="33"/>
        </w:rPr>
        <w:t>建设项目推荐工作的通知</w:t>
      </w:r>
    </w:p>
    <w:p w:rsidR="007C6B9D" w:rsidRDefault="007C6B9D" w:rsidP="007C6B9D">
      <w:pPr>
        <w:widowControl/>
        <w:jc w:val="right"/>
        <w:rPr>
          <w:rFonts w:ascii="Verdana" w:hAnsi="Verdana" w:cs="Arial"/>
          <w:color w:val="333333"/>
          <w:kern w:val="0"/>
          <w:sz w:val="30"/>
          <w:szCs w:val="30"/>
        </w:rPr>
      </w:pPr>
    </w:p>
    <w:p w:rsidR="007C6B9D" w:rsidRPr="007C6B9D" w:rsidRDefault="007C6B9D" w:rsidP="007C6B9D">
      <w:pPr>
        <w:widowControl/>
        <w:jc w:val="right"/>
        <w:rPr>
          <w:rFonts w:ascii="Verdana" w:hAnsi="Verdana" w:cs="Arial"/>
          <w:color w:val="333333"/>
          <w:kern w:val="0"/>
          <w:sz w:val="24"/>
          <w:szCs w:val="24"/>
        </w:rPr>
      </w:pPr>
      <w:r w:rsidRPr="007C6B9D">
        <w:rPr>
          <w:rFonts w:ascii="Verdana" w:hAnsi="Verdana" w:cs="Arial"/>
          <w:color w:val="333333"/>
          <w:kern w:val="0"/>
          <w:sz w:val="24"/>
          <w:szCs w:val="24"/>
        </w:rPr>
        <w:t>粤教高函</w:t>
      </w:r>
      <w:r w:rsidRPr="007C6B9D">
        <w:rPr>
          <w:rFonts w:ascii="Verdana" w:hAnsi="Verdana" w:cs="Arial"/>
          <w:color w:val="333333"/>
          <w:kern w:val="0"/>
          <w:sz w:val="24"/>
          <w:szCs w:val="24"/>
        </w:rPr>
        <w:t>[2014]29</w:t>
      </w:r>
      <w:r w:rsidRPr="007C6B9D">
        <w:rPr>
          <w:rFonts w:ascii="Verdana" w:hAnsi="Verdana" w:cs="Arial"/>
          <w:color w:val="333333"/>
          <w:kern w:val="0"/>
          <w:sz w:val="24"/>
          <w:szCs w:val="24"/>
        </w:rPr>
        <w:t>号</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各本科高校：</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根据《广东省教育厅、广东省财政厅印发&lt;广东省高等教育“创新强校工程”实施方案（试行）&gt;的通知》（粤教高函[2014]8号）有关精神，为继续完善国家、省、校三级教学质量与教学改革工程（以下简称“质量工程”）项目建设体系，推进高等教育创新强校工程建设（以下简称“创新强校工程”），落实高校办学自主权，决定在2014年继续组织开展省“质量工程”建设项目推荐工作。现将有关事项通知如下：</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一、指导思想</w:t>
      </w:r>
    </w:p>
    <w:p w:rsidR="007C6B9D" w:rsidRPr="007C6B9D" w:rsidRDefault="007C6B9D" w:rsidP="007C6B9D">
      <w:pPr>
        <w:widowControl/>
        <w:spacing w:line="360" w:lineRule="auto"/>
        <w:ind w:firstLine="640"/>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围绕“创强争先建高地”的目标，结合高等教育“创新强校工程”建设，在学校“自主规划、自主建设”的基础上，充分发挥质量工程的品牌作用，调动广大教师参与教学改革积极性，深化我省高等教育教学改革，提高人才培养质量和办学水平。</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二、项目范围</w:t>
      </w:r>
    </w:p>
    <w:p w:rsidR="007C6B9D" w:rsidRPr="007C6B9D" w:rsidRDefault="007C6B9D" w:rsidP="007C6B9D">
      <w:pPr>
        <w:widowControl/>
        <w:spacing w:line="360" w:lineRule="auto"/>
        <w:ind w:firstLine="640"/>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根据教育部、省有关质量工程建设内容，结合创新强校工程实施方案，本年度省“质量工程”建设项目类别包括人才培养模式创新实验区、卓越人才培养计划、大学生实践教学基地、应用型人才培养示范基地、实验教学示范中心、教学团队、教师教学发展中心、精品视频公开课、精品资源共享课、精品教材、专业综合改革试点，战略新兴产业特色专业、应用型人才培养示范专业、试点学院等。教学研究与改革项目、大学生创新创业计划项目不在本次项目推荐范围之内。</w:t>
      </w:r>
    </w:p>
    <w:p w:rsidR="007C6B9D" w:rsidRPr="007C6B9D" w:rsidRDefault="007C6B9D" w:rsidP="007C6B9D">
      <w:pPr>
        <w:widowControl/>
        <w:spacing w:line="360" w:lineRule="auto"/>
        <w:ind w:firstLine="640"/>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由学校结合教学实际和自身特色优势，自主规划、设计、建设本校“质量工程”项目，自主选定推荐项目类别及各类别项目数。民办本科高校及独立学院在学校已通过论证的民办高校质量工程建设规划项目中择优推荐。</w:t>
      </w:r>
    </w:p>
    <w:p w:rsidR="007C6B9D" w:rsidRPr="007C6B9D" w:rsidRDefault="007C6B9D" w:rsidP="007C6B9D">
      <w:pPr>
        <w:widowControl/>
        <w:spacing w:line="360" w:lineRule="auto"/>
        <w:ind w:firstLine="640"/>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除各校自主推荐的项目外，省教育厅将委托部分学校承担若干公共类、平台类、管理类项目，具体内容另行通知。</w:t>
      </w:r>
    </w:p>
    <w:p w:rsidR="007C6B9D" w:rsidRPr="007C6B9D" w:rsidRDefault="007C6B9D" w:rsidP="007C6B9D">
      <w:pPr>
        <w:widowControl/>
        <w:spacing w:line="360" w:lineRule="auto"/>
        <w:ind w:firstLine="640"/>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三、推荐程序</w:t>
      </w:r>
    </w:p>
    <w:p w:rsidR="007C6B9D" w:rsidRPr="007C6B9D" w:rsidRDefault="007C6B9D" w:rsidP="007C6B9D">
      <w:pPr>
        <w:widowControl/>
        <w:spacing w:line="360" w:lineRule="auto"/>
        <w:ind w:firstLine="640"/>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lastRenderedPageBreak/>
        <w:t>（一）限额推荐。2014年省“质量工程”建设项目实行限额推荐。各校推荐限额（见附表1）由学校类型、本科专业数、在校本科生数、专任教师数、学校各层次“质量工程”项目建设管理情况等因素确定。其中，项目建设管理情况作为调节系数，由2013年8月对各校质量工程管理的检查结果确定，优为1.1，良为1，中为0.9，差为0.8。</w:t>
      </w:r>
    </w:p>
    <w:p w:rsidR="007C6B9D" w:rsidRPr="007C6B9D" w:rsidRDefault="007C6B9D" w:rsidP="007C6B9D">
      <w:pPr>
        <w:widowControl/>
        <w:spacing w:line="360" w:lineRule="auto"/>
        <w:ind w:firstLine="640"/>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（二）校内公示。学校确定的推荐项目，须在校内公示不少于5天，公示结束后向省教育厅正式来文推荐。来文中应明确说明公示及异议处理有关情况。</w:t>
      </w:r>
    </w:p>
    <w:p w:rsidR="007C6B9D" w:rsidRPr="007C6B9D" w:rsidRDefault="007C6B9D" w:rsidP="007C6B9D">
      <w:pPr>
        <w:widowControl/>
        <w:spacing w:line="360" w:lineRule="auto"/>
        <w:ind w:firstLine="640"/>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（三）公布结果。对于各校推荐项目，省教育厅原则上只进行形式审查，不再组织专家评审。审查通过后，正式发文认定为省“质量工程”建设项目。</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四、其他事项</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一）省“质量工程”建设项目是“质量工程”建设成果验收的重要基础，关系到国家级质量工程建设成果的申报，项目建设成效将作为学校创新强校工程实施情况的考核内容，请各校结合创新强校工程规划精心设计。</w:t>
      </w:r>
    </w:p>
    <w:p w:rsidR="007C6B9D" w:rsidRPr="00250ABC" w:rsidRDefault="007C6B9D" w:rsidP="007C6B9D">
      <w:pPr>
        <w:widowControl/>
        <w:spacing w:line="360" w:lineRule="auto"/>
        <w:jc w:val="left"/>
        <w:rPr>
          <w:rFonts w:asciiTheme="minorEastAsia" w:eastAsiaTheme="minorEastAsia" w:hAnsiTheme="minorEastAsia" w:cs="Arial"/>
          <w:b/>
          <w:color w:val="FF0000"/>
          <w:kern w:val="0"/>
          <w:sz w:val="24"/>
          <w:szCs w:val="24"/>
        </w:rPr>
      </w:pPr>
      <w:r w:rsidRPr="007C6B9D">
        <w:rPr>
          <w:rFonts w:asciiTheme="minorEastAsia" w:eastAsiaTheme="minorEastAsia" w:hAnsiTheme="minorEastAsia" w:cs="Arial"/>
          <w:color w:val="333333"/>
          <w:kern w:val="0"/>
          <w:sz w:val="24"/>
          <w:szCs w:val="24"/>
        </w:rPr>
        <w:t>      （二）材料要求。</w:t>
      </w:r>
      <w:r w:rsidRPr="00250ABC">
        <w:rPr>
          <w:rFonts w:asciiTheme="minorEastAsia" w:eastAsiaTheme="minorEastAsia" w:hAnsiTheme="minorEastAsia" w:cs="Arial"/>
          <w:b/>
          <w:color w:val="FF0000"/>
          <w:kern w:val="0"/>
          <w:sz w:val="24"/>
          <w:szCs w:val="24"/>
        </w:rPr>
        <w:t>请各校于2014年4月30日前提交以下材料：</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1.纸质材料：学校正式报文及2014年度省“质量工程”建设项目推荐汇总表（附件2），汇总表须对推荐项目进行分类排序。项目纸质材料留校备查。</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2.电子材料：2014年省质量工程建设项目推荐汇总表及</w:t>
      </w:r>
      <w:hyperlink r:id="rId6" w:history="1">
        <w:r w:rsidRPr="007C6B9D">
          <w:rPr>
            <w:rFonts w:asciiTheme="minorEastAsia" w:eastAsiaTheme="minorEastAsia" w:hAnsiTheme="minorEastAsia" w:cs="Arial"/>
            <w:kern w:val="0"/>
            <w:sz w:val="24"/>
            <w:szCs w:val="24"/>
          </w:rPr>
          <w:t>项目建设任务书压缩包，发至licj@gdedu.gov.cn。</w:t>
        </w:r>
      </w:hyperlink>
      <w:hyperlink r:id="rId7" w:history="1">
        <w:r w:rsidRPr="007C6B9D">
          <w:rPr>
            <w:rFonts w:asciiTheme="minorEastAsia" w:eastAsiaTheme="minorEastAsia" w:hAnsiTheme="minorEastAsia" w:cs="Arial"/>
            <w:kern w:val="0"/>
            <w:sz w:val="24"/>
            <w:szCs w:val="24"/>
          </w:rPr>
          <w:t>压缩包命名方式为本校代码及全称（如10558 中山大学）。</w:t>
        </w:r>
      </w:hyperlink>
      <w:r w:rsidRPr="007C6B9D">
        <w:rPr>
          <w:rFonts w:asciiTheme="minorEastAsia" w:eastAsiaTheme="minorEastAsia" w:hAnsiTheme="minorEastAsia" w:cs="Arial"/>
          <w:color w:val="333333"/>
          <w:kern w:val="0"/>
          <w:sz w:val="24"/>
          <w:szCs w:val="24"/>
        </w:rPr>
        <w:t xml:space="preserve"> </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（三）项目补录。经省教育厅发文公布的省“质量工程”建设项目，须自公布之日起30日内将项目信息补录至省“质量工程管理信息系统”（</w:t>
      </w:r>
      <w:hyperlink r:id="rId8" w:tgtFrame="_blank" w:history="1">
        <w:r w:rsidRPr="007C6B9D">
          <w:rPr>
            <w:rFonts w:asciiTheme="minorEastAsia" w:eastAsiaTheme="minorEastAsia" w:hAnsiTheme="minorEastAsia" w:cs="Arial"/>
            <w:kern w:val="0"/>
            <w:sz w:val="24"/>
            <w:szCs w:val="24"/>
          </w:rPr>
          <w:t>http://zlgc.edugd.cn/proapply/login.do）。具体补录事项按网站公告执行。</w:t>
        </w:r>
      </w:hyperlink>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xml:space="preserve">    （四）工作联系人:李成军、戴庆洲，联系电话：020-37629463, 37629418;电子邮箱 </w:t>
      </w:r>
      <w:hyperlink r:id="rId9" w:history="1">
        <w:r w:rsidRPr="007C6B9D">
          <w:rPr>
            <w:rFonts w:asciiTheme="minorEastAsia" w:eastAsiaTheme="minorEastAsia" w:hAnsiTheme="minorEastAsia" w:cs="Arial"/>
            <w:kern w:val="0"/>
            <w:sz w:val="24"/>
            <w:szCs w:val="24"/>
          </w:rPr>
          <w:t>licj@gdedu.gov.cn</w:t>
        </w:r>
        <w:r w:rsidRPr="007C6B9D">
          <w:rPr>
            <w:rFonts w:asciiTheme="minorEastAsia" w:eastAsiaTheme="minorEastAsia" w:hAnsiTheme="minorEastAsia" w:cs="Arial"/>
            <w:color w:val="403F41"/>
            <w:kern w:val="0"/>
            <w:sz w:val="24"/>
            <w:szCs w:val="24"/>
          </w:rPr>
          <w:t>。</w:t>
        </w:r>
      </w:hyperlink>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附表：</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1. 2014年省“质量工程”建设项目推荐限额表</w:t>
      </w:r>
    </w:p>
    <w:p w:rsidR="007C6B9D" w:rsidRPr="007C6B9D" w:rsidRDefault="007C6B9D" w:rsidP="007C6B9D">
      <w:pPr>
        <w:widowControl/>
        <w:spacing w:line="360" w:lineRule="auto"/>
        <w:jc w:val="lef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      2. 2014年省“质量工程”建设项目推荐汇总表</w:t>
      </w:r>
    </w:p>
    <w:p w:rsidR="007C6B9D" w:rsidRPr="007C6B9D" w:rsidRDefault="007C6B9D" w:rsidP="007C6B9D">
      <w:pPr>
        <w:widowControl/>
        <w:spacing w:line="360" w:lineRule="auto"/>
        <w:jc w:val="righ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广东省教育厅</w:t>
      </w:r>
    </w:p>
    <w:p w:rsidR="007C6B9D" w:rsidRPr="007C6B9D" w:rsidRDefault="007C6B9D" w:rsidP="007C6B9D">
      <w:pPr>
        <w:widowControl/>
        <w:spacing w:line="360" w:lineRule="auto"/>
        <w:jc w:val="right"/>
        <w:rPr>
          <w:rFonts w:asciiTheme="minorEastAsia" w:eastAsiaTheme="minorEastAsia" w:hAnsiTheme="minorEastAsia" w:cs="Arial"/>
          <w:color w:val="333333"/>
          <w:kern w:val="0"/>
          <w:sz w:val="24"/>
          <w:szCs w:val="24"/>
        </w:rPr>
      </w:pPr>
      <w:r w:rsidRPr="007C6B9D">
        <w:rPr>
          <w:rFonts w:asciiTheme="minorEastAsia" w:eastAsiaTheme="minorEastAsia" w:hAnsiTheme="minorEastAsia" w:cs="Arial"/>
          <w:color w:val="333333"/>
          <w:kern w:val="0"/>
          <w:sz w:val="24"/>
          <w:szCs w:val="24"/>
        </w:rPr>
        <w:t>2014年3月19日</w:t>
      </w:r>
    </w:p>
    <w:p w:rsidR="007C6B9D" w:rsidRDefault="007C6B9D" w:rsidP="002868BB">
      <w:pPr>
        <w:autoSpaceDE w:val="0"/>
        <w:autoSpaceDN w:val="0"/>
        <w:adjustRightInd w:val="0"/>
        <w:spacing w:line="560" w:lineRule="exact"/>
        <w:rPr>
          <w:rFonts w:ascii="仿宋_GB2312" w:eastAsia="仿宋_GB2312" w:hAnsi="仿宋"/>
          <w:kern w:val="0"/>
          <w:sz w:val="32"/>
          <w:szCs w:val="32"/>
          <w:lang w:val="zh-CN"/>
        </w:rPr>
      </w:pPr>
    </w:p>
    <w:p w:rsidR="007C6B9D" w:rsidRDefault="007C6B9D" w:rsidP="002868BB">
      <w:pPr>
        <w:autoSpaceDE w:val="0"/>
        <w:autoSpaceDN w:val="0"/>
        <w:adjustRightInd w:val="0"/>
        <w:spacing w:line="560" w:lineRule="exact"/>
        <w:rPr>
          <w:rFonts w:ascii="仿宋_GB2312" w:eastAsia="仿宋_GB2312" w:hAnsi="仿宋"/>
          <w:kern w:val="0"/>
          <w:sz w:val="32"/>
          <w:szCs w:val="32"/>
          <w:lang w:val="zh-CN"/>
        </w:rPr>
      </w:pPr>
    </w:p>
    <w:p w:rsidR="002868BB" w:rsidRPr="00A90028" w:rsidRDefault="002868BB" w:rsidP="002868BB">
      <w:pPr>
        <w:autoSpaceDE w:val="0"/>
        <w:autoSpaceDN w:val="0"/>
        <w:adjustRightInd w:val="0"/>
        <w:spacing w:line="560" w:lineRule="exact"/>
        <w:rPr>
          <w:rFonts w:ascii="仿宋_GB2312" w:eastAsia="仿宋_GB2312" w:hAnsi="仿宋"/>
          <w:kern w:val="0"/>
          <w:sz w:val="32"/>
          <w:szCs w:val="32"/>
          <w:lang w:val="zh-CN"/>
        </w:rPr>
      </w:pPr>
      <w:r w:rsidRPr="00A90028">
        <w:rPr>
          <w:rFonts w:ascii="仿宋_GB2312" w:eastAsia="仿宋_GB2312" w:hAnsi="仿宋" w:hint="eastAsia"/>
          <w:kern w:val="0"/>
          <w:sz w:val="32"/>
          <w:szCs w:val="32"/>
          <w:lang w:val="zh-CN"/>
        </w:rPr>
        <w:t>附件</w:t>
      </w:r>
      <w:r w:rsidRPr="00A90028">
        <w:rPr>
          <w:rFonts w:ascii="仿宋_GB2312" w:eastAsia="仿宋_GB2312" w:hAnsi="仿宋"/>
          <w:kern w:val="0"/>
          <w:sz w:val="32"/>
          <w:szCs w:val="32"/>
          <w:lang w:val="zh-CN"/>
        </w:rPr>
        <w:t>1</w:t>
      </w:r>
    </w:p>
    <w:p w:rsidR="002868BB" w:rsidRPr="00A90028" w:rsidRDefault="002868BB" w:rsidP="002868BB">
      <w:pPr>
        <w:autoSpaceDE w:val="0"/>
        <w:autoSpaceDN w:val="0"/>
        <w:adjustRightInd w:val="0"/>
        <w:spacing w:line="560" w:lineRule="exact"/>
        <w:ind w:firstLineChars="350" w:firstLine="1121"/>
        <w:rPr>
          <w:rFonts w:ascii="华文楷体" w:eastAsia="华文楷体" w:hAnsi="华文楷体"/>
          <w:b/>
          <w:kern w:val="0"/>
          <w:sz w:val="32"/>
          <w:szCs w:val="32"/>
        </w:rPr>
      </w:pPr>
      <w:r w:rsidRPr="00A90028">
        <w:rPr>
          <w:rFonts w:ascii="华文楷体" w:eastAsia="华文楷体" w:hAnsi="华文楷体"/>
          <w:b/>
          <w:kern w:val="0"/>
          <w:sz w:val="32"/>
          <w:szCs w:val="32"/>
          <w:lang w:val="zh-CN"/>
        </w:rPr>
        <w:t>2014</w:t>
      </w:r>
      <w:r w:rsidRPr="00A90028">
        <w:rPr>
          <w:rFonts w:ascii="华文楷体" w:eastAsia="华文楷体" w:hAnsi="华文楷体" w:hint="eastAsia"/>
          <w:b/>
          <w:kern w:val="0"/>
          <w:sz w:val="32"/>
          <w:szCs w:val="32"/>
          <w:lang w:val="zh-CN"/>
        </w:rPr>
        <w:t>年省“质量工程”建设项目推荐限额表</w:t>
      </w:r>
    </w:p>
    <w:tbl>
      <w:tblPr>
        <w:tblW w:w="875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5954"/>
        <w:gridCol w:w="1984"/>
      </w:tblGrid>
      <w:tr w:rsidR="002868BB" w:rsidRPr="00B955DA" w:rsidTr="00E73C4D">
        <w:trPr>
          <w:trHeight w:val="574"/>
          <w:tblHeader/>
        </w:trPr>
        <w:tc>
          <w:tcPr>
            <w:tcW w:w="817" w:type="dxa"/>
          </w:tcPr>
          <w:p w:rsidR="002868BB" w:rsidRPr="00B955DA" w:rsidRDefault="002868BB" w:rsidP="00E73C4D">
            <w:pPr>
              <w:jc w:val="center"/>
              <w:rPr>
                <w:rFonts w:ascii="方正小标宋简体" w:eastAsia="方正小标宋简体"/>
                <w:bCs/>
                <w:sz w:val="28"/>
                <w:szCs w:val="28"/>
              </w:rPr>
            </w:pPr>
            <w:r w:rsidRPr="00B955DA">
              <w:rPr>
                <w:rFonts w:ascii="方正小标宋简体" w:eastAsia="方正小标宋简体" w:hint="eastAsia"/>
                <w:bCs/>
                <w:sz w:val="28"/>
                <w:szCs w:val="28"/>
              </w:rPr>
              <w:t>序号</w:t>
            </w:r>
          </w:p>
        </w:tc>
        <w:tc>
          <w:tcPr>
            <w:tcW w:w="5954" w:type="dxa"/>
            <w:noWrap/>
          </w:tcPr>
          <w:p w:rsidR="002868BB" w:rsidRPr="00B955DA" w:rsidRDefault="002868BB" w:rsidP="00E73C4D">
            <w:pPr>
              <w:jc w:val="center"/>
              <w:rPr>
                <w:rFonts w:ascii="方正小标宋简体" w:eastAsia="方正小标宋简体"/>
                <w:bCs/>
                <w:sz w:val="28"/>
                <w:szCs w:val="28"/>
              </w:rPr>
            </w:pPr>
            <w:r w:rsidRPr="00B955DA">
              <w:rPr>
                <w:rFonts w:ascii="方正小标宋简体" w:eastAsia="方正小标宋简体" w:hint="eastAsia"/>
                <w:bCs/>
                <w:sz w:val="28"/>
                <w:szCs w:val="28"/>
              </w:rPr>
              <w:t>学校</w:t>
            </w:r>
          </w:p>
        </w:tc>
        <w:tc>
          <w:tcPr>
            <w:tcW w:w="1984" w:type="dxa"/>
            <w:noWrap/>
          </w:tcPr>
          <w:p w:rsidR="002868BB" w:rsidRPr="00B955DA" w:rsidRDefault="002868BB" w:rsidP="00E73C4D">
            <w:pPr>
              <w:jc w:val="center"/>
              <w:rPr>
                <w:rFonts w:ascii="方正小标宋简体" w:eastAsia="方正小标宋简体"/>
                <w:bCs/>
                <w:sz w:val="28"/>
                <w:szCs w:val="28"/>
              </w:rPr>
            </w:pPr>
            <w:r w:rsidRPr="00B955DA">
              <w:rPr>
                <w:rFonts w:ascii="方正小标宋简体" w:eastAsia="方正小标宋简体" w:hint="eastAsia"/>
                <w:bCs/>
                <w:sz w:val="28"/>
                <w:szCs w:val="28"/>
              </w:rPr>
              <w:t>限额推荐数</w:t>
            </w:r>
          </w:p>
        </w:tc>
      </w:tr>
      <w:tr w:rsidR="002868BB" w:rsidRPr="00B955DA" w:rsidTr="00E73C4D">
        <w:trPr>
          <w:trHeight w:val="49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中山大学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72</w:t>
            </w:r>
          </w:p>
        </w:tc>
      </w:tr>
      <w:tr w:rsidR="002868BB" w:rsidRPr="00B955DA" w:rsidTr="00E73C4D">
        <w:trPr>
          <w:trHeight w:val="55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华南理工大学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56</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3</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暨南大学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53</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4</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华南农业大学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64</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5</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南方医科大学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24</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6</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广州中医药大学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17</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7</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华南师范大学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49</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8</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广东工业大学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53</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9</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广东外语外贸大学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33</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10</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汕头大学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25</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11</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广东医学院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19</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12</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广东海洋大学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36</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13</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广州大学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55</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14</w:t>
            </w:r>
          </w:p>
        </w:tc>
        <w:tc>
          <w:tcPr>
            <w:tcW w:w="5954" w:type="dxa"/>
            <w:noWrap/>
          </w:tcPr>
          <w:p w:rsidR="002868BB" w:rsidRPr="002868BB" w:rsidRDefault="002868BB" w:rsidP="00E73C4D">
            <w:pPr>
              <w:jc w:val="center"/>
              <w:rPr>
                <w:rFonts w:ascii="仿宋_GB2312" w:eastAsia="仿宋_GB2312"/>
                <w:color w:val="FF0000"/>
                <w:sz w:val="28"/>
                <w:szCs w:val="28"/>
              </w:rPr>
            </w:pPr>
            <w:r>
              <w:rPr>
                <w:rFonts w:ascii="仿宋_GB2312" w:eastAsia="仿宋_GB2312" w:hint="eastAsia"/>
                <w:color w:val="FF0000"/>
                <w:sz w:val="28"/>
                <w:szCs w:val="28"/>
              </w:rPr>
              <w:t>广州医科大学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16</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15</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深圳大学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44</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16</w:t>
            </w:r>
          </w:p>
        </w:tc>
        <w:tc>
          <w:tcPr>
            <w:tcW w:w="5954" w:type="dxa"/>
            <w:noWrap/>
          </w:tcPr>
          <w:p w:rsidR="002868BB" w:rsidRPr="002868BB" w:rsidRDefault="002868BB" w:rsidP="00E73C4D">
            <w:pPr>
              <w:jc w:val="center"/>
              <w:rPr>
                <w:rFonts w:ascii="仿宋_GB2312" w:eastAsia="仿宋_GB2312"/>
                <w:color w:val="FF0000"/>
                <w:sz w:val="28"/>
                <w:szCs w:val="28"/>
              </w:rPr>
            </w:pPr>
            <w:r w:rsidRPr="002868BB">
              <w:rPr>
                <w:rFonts w:ascii="仿宋_GB2312" w:eastAsia="仿宋_GB2312" w:hint="eastAsia"/>
                <w:color w:val="FF0000"/>
                <w:sz w:val="28"/>
                <w:szCs w:val="28"/>
              </w:rPr>
              <w:t>广东财经大学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30</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17</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仲恺农业工程学院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29</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lastRenderedPageBreak/>
              <w:t>18</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广东药学院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30</w:t>
            </w:r>
          </w:p>
        </w:tc>
      </w:tr>
      <w:tr w:rsidR="002868BB" w:rsidRPr="00B955DA" w:rsidTr="00E73C4D">
        <w:trPr>
          <w:trHeight w:val="300"/>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19</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星海音乐学院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6</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20</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广州美术学院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17</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21</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广州体育学院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10</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22</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广东技术师范学院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36</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23</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五邑大学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22</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24</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佛山科学技术学院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33</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25</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湛江师范学院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32</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26</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韩山师范学院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29</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27</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广东石油化工学院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25</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28</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广东金融学院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22</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29</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广东警官学院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6</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30</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广东第二师范学院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11</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31</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南方科技大学</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32</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韶关学院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38</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33</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嘉应学院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34</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34</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惠州学院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30</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35</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东莞理工学院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22</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36</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肇庆学院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26</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sz w:val="28"/>
                <w:szCs w:val="28"/>
              </w:rPr>
              <w:t>37</w:t>
            </w:r>
          </w:p>
        </w:tc>
        <w:tc>
          <w:tcPr>
            <w:tcW w:w="5954" w:type="dxa"/>
            <w:noWrap/>
          </w:tcPr>
          <w:p w:rsidR="002868BB" w:rsidRPr="00B955DA" w:rsidRDefault="002868BB" w:rsidP="00E73C4D">
            <w:pPr>
              <w:jc w:val="center"/>
              <w:rPr>
                <w:rFonts w:ascii="仿宋_GB2312" w:eastAsia="仿宋_GB2312"/>
                <w:sz w:val="28"/>
                <w:szCs w:val="28"/>
              </w:rPr>
            </w:pPr>
            <w:r w:rsidRPr="00B955DA">
              <w:rPr>
                <w:rFonts w:ascii="仿宋_GB2312" w:eastAsia="仿宋_GB2312" w:hint="eastAsia"/>
                <w:sz w:val="28"/>
                <w:szCs w:val="28"/>
              </w:rPr>
              <w:t>广州航海学院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5</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38</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广东培正学院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8</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lastRenderedPageBreak/>
              <w:t>39</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广东白云学院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10</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40</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广东科技学院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5</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41</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北京师范大学</w:t>
            </w:r>
            <w:r w:rsidRPr="00B955DA">
              <w:rPr>
                <w:rFonts w:ascii="仿宋_GB2312" w:eastAsia="仿宋_GB2312"/>
                <w:bCs/>
                <w:sz w:val="28"/>
                <w:szCs w:val="28"/>
              </w:rPr>
              <w:t>-</w:t>
            </w:r>
            <w:r w:rsidRPr="00B955DA">
              <w:rPr>
                <w:rFonts w:ascii="仿宋_GB2312" w:eastAsia="仿宋_GB2312" w:hint="eastAsia"/>
                <w:bCs/>
                <w:sz w:val="28"/>
                <w:szCs w:val="28"/>
              </w:rPr>
              <w:t>香港浸会大学联合国际学院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6</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42</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北京师范大学珠海分校</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17</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43</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电子科技大学中山学院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10</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44</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北京理工大学珠海学院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14</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45</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吉林大学珠海学院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15</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46</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华南师范大学增城学院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7</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47</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广东工业大学华立学院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10</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48</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广州大学松田学院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8</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49</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东莞理工学院城市学院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9</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50</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中山大学新华学院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9</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51</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中山大学南方学院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9</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52</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华南理工大学广州学院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10</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53</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华南农业大学珠江学院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7</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54</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广东外语外贸大学南国商学院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7</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55</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广东商学院华商学院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9</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56</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广东海洋大学寸金学院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9</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57</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广东技术师范学院天河学院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10</w:t>
            </w:r>
          </w:p>
        </w:tc>
      </w:tr>
      <w:tr w:rsidR="002868BB" w:rsidRPr="00B955DA" w:rsidTr="00E73C4D">
        <w:trPr>
          <w:trHeight w:val="285"/>
        </w:trPr>
        <w:tc>
          <w:tcPr>
            <w:tcW w:w="817"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bCs/>
                <w:sz w:val="28"/>
                <w:szCs w:val="28"/>
              </w:rPr>
              <w:t>58</w:t>
            </w:r>
          </w:p>
        </w:tc>
        <w:tc>
          <w:tcPr>
            <w:tcW w:w="5954" w:type="dxa"/>
            <w:noWrap/>
          </w:tcPr>
          <w:p w:rsidR="002868BB" w:rsidRPr="00B955DA" w:rsidRDefault="002868BB" w:rsidP="00E73C4D">
            <w:pPr>
              <w:jc w:val="center"/>
              <w:rPr>
                <w:rFonts w:ascii="仿宋_GB2312" w:eastAsia="仿宋_GB2312"/>
                <w:bCs/>
                <w:sz w:val="28"/>
                <w:szCs w:val="28"/>
              </w:rPr>
            </w:pPr>
            <w:r w:rsidRPr="00B955DA">
              <w:rPr>
                <w:rFonts w:ascii="仿宋_GB2312" w:eastAsia="仿宋_GB2312" w:hint="eastAsia"/>
                <w:bCs/>
                <w:sz w:val="28"/>
                <w:szCs w:val="28"/>
              </w:rPr>
              <w:t>广州大学华软软件学院</w:t>
            </w:r>
          </w:p>
        </w:tc>
        <w:tc>
          <w:tcPr>
            <w:tcW w:w="1984" w:type="dxa"/>
            <w:noWrap/>
            <w:vAlign w:val="center"/>
          </w:tcPr>
          <w:p w:rsidR="002868BB" w:rsidRPr="00BC3DC4" w:rsidRDefault="002868BB" w:rsidP="00E73C4D">
            <w:pPr>
              <w:jc w:val="center"/>
              <w:rPr>
                <w:rFonts w:ascii="宋体" w:cs="宋体"/>
                <w:b/>
                <w:bCs/>
                <w:sz w:val="28"/>
                <w:szCs w:val="24"/>
              </w:rPr>
            </w:pPr>
            <w:r w:rsidRPr="00BC3DC4">
              <w:rPr>
                <w:b/>
                <w:bCs/>
                <w:sz w:val="28"/>
              </w:rPr>
              <w:t>7</w:t>
            </w:r>
          </w:p>
        </w:tc>
      </w:tr>
    </w:tbl>
    <w:p w:rsidR="002868BB" w:rsidRPr="00A90028" w:rsidRDefault="002868BB" w:rsidP="002868BB">
      <w:pPr>
        <w:sectPr w:rsidR="002868BB" w:rsidRPr="00A90028">
          <w:pgSz w:w="11906" w:h="16838"/>
          <w:pgMar w:top="1440" w:right="1800" w:bottom="1440" w:left="1800" w:header="851" w:footer="992" w:gutter="0"/>
          <w:cols w:space="425"/>
          <w:docGrid w:type="lines" w:linePitch="312"/>
        </w:sectPr>
      </w:pPr>
    </w:p>
    <w:p w:rsidR="002868BB" w:rsidRPr="00A90028" w:rsidRDefault="002868BB" w:rsidP="002868BB">
      <w:pPr>
        <w:autoSpaceDE w:val="0"/>
        <w:autoSpaceDN w:val="0"/>
        <w:adjustRightInd w:val="0"/>
        <w:spacing w:line="560" w:lineRule="exact"/>
        <w:jc w:val="left"/>
        <w:rPr>
          <w:rFonts w:ascii="仿宋_GB2312" w:eastAsia="仿宋_GB2312" w:hAnsi="仿宋"/>
          <w:kern w:val="0"/>
          <w:sz w:val="32"/>
          <w:szCs w:val="32"/>
        </w:rPr>
      </w:pPr>
      <w:bookmarkStart w:id="0" w:name="_GoBack"/>
      <w:bookmarkEnd w:id="0"/>
      <w:r w:rsidRPr="00A90028">
        <w:rPr>
          <w:rFonts w:ascii="仿宋_GB2312" w:eastAsia="仿宋_GB2312" w:hAnsi="仿宋" w:hint="eastAsia"/>
          <w:kern w:val="0"/>
          <w:sz w:val="32"/>
          <w:szCs w:val="32"/>
        </w:rPr>
        <w:lastRenderedPageBreak/>
        <w:t>附表</w:t>
      </w:r>
      <w:r w:rsidRPr="00A90028">
        <w:rPr>
          <w:rFonts w:ascii="仿宋_GB2312" w:eastAsia="仿宋_GB2312" w:hAnsi="仿宋"/>
          <w:kern w:val="0"/>
          <w:sz w:val="32"/>
          <w:szCs w:val="32"/>
        </w:rPr>
        <w:t>2</w:t>
      </w:r>
    </w:p>
    <w:p w:rsidR="002868BB" w:rsidRPr="00A90028" w:rsidRDefault="002868BB" w:rsidP="002868BB">
      <w:pPr>
        <w:autoSpaceDE w:val="0"/>
        <w:autoSpaceDN w:val="0"/>
        <w:adjustRightInd w:val="0"/>
        <w:spacing w:line="560" w:lineRule="exact"/>
        <w:ind w:firstLineChars="1150" w:firstLine="3684"/>
        <w:rPr>
          <w:rFonts w:ascii="华文楷体" w:eastAsia="华文楷体" w:hAnsi="华文楷体"/>
          <w:b/>
          <w:kern w:val="0"/>
          <w:sz w:val="32"/>
          <w:szCs w:val="32"/>
        </w:rPr>
      </w:pPr>
      <w:r w:rsidRPr="00A90028">
        <w:rPr>
          <w:rFonts w:ascii="华文楷体" w:eastAsia="华文楷体" w:hAnsi="华文楷体"/>
          <w:b/>
          <w:kern w:val="0"/>
          <w:sz w:val="32"/>
          <w:szCs w:val="32"/>
        </w:rPr>
        <w:t>2014</w:t>
      </w:r>
      <w:r w:rsidRPr="00A90028">
        <w:rPr>
          <w:rFonts w:ascii="华文楷体" w:eastAsia="华文楷体" w:hAnsi="华文楷体" w:hint="eastAsia"/>
          <w:b/>
          <w:kern w:val="0"/>
          <w:sz w:val="32"/>
          <w:szCs w:val="32"/>
        </w:rPr>
        <w:t>年度省“质量工程”建设项目推荐汇总表</w:t>
      </w:r>
    </w:p>
    <w:p w:rsidR="002868BB" w:rsidRPr="00A90028" w:rsidRDefault="002868BB" w:rsidP="002868BB">
      <w:pPr>
        <w:ind w:firstLineChars="150" w:firstLine="480"/>
        <w:rPr>
          <w:sz w:val="44"/>
          <w:szCs w:val="44"/>
        </w:rPr>
      </w:pPr>
      <w:r w:rsidRPr="00A90028">
        <w:rPr>
          <w:rFonts w:eastAsia="仿宋_GB2312" w:hint="eastAsia"/>
          <w:sz w:val="32"/>
          <w:szCs w:val="32"/>
        </w:rPr>
        <w:t>填报单位：（盖章）填表时间：年月日</w:t>
      </w:r>
    </w:p>
    <w:tbl>
      <w:tblPr>
        <w:tblpPr w:leftFromText="180" w:rightFromText="180" w:vertAnchor="text" w:horzAnchor="margin" w:tblpXSpec="center" w:tblpY="1"/>
        <w:tblW w:w="13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1904"/>
        <w:gridCol w:w="2832"/>
        <w:gridCol w:w="1682"/>
        <w:gridCol w:w="1980"/>
        <w:gridCol w:w="1477"/>
        <w:gridCol w:w="1641"/>
        <w:gridCol w:w="937"/>
      </w:tblGrid>
      <w:tr w:rsidR="002868BB" w:rsidRPr="00B955DA" w:rsidTr="00E73C4D">
        <w:trPr>
          <w:trHeight w:val="540"/>
        </w:trPr>
        <w:tc>
          <w:tcPr>
            <w:tcW w:w="817" w:type="dxa"/>
            <w:vAlign w:val="center"/>
          </w:tcPr>
          <w:p w:rsidR="002868BB" w:rsidRPr="00B955DA" w:rsidRDefault="002868BB" w:rsidP="00E73C4D">
            <w:pPr>
              <w:widowControl/>
              <w:jc w:val="center"/>
              <w:rPr>
                <w:bCs/>
                <w:kern w:val="0"/>
                <w:sz w:val="22"/>
              </w:rPr>
            </w:pPr>
            <w:r w:rsidRPr="00B955DA">
              <w:rPr>
                <w:rFonts w:hint="eastAsia"/>
                <w:bCs/>
                <w:kern w:val="0"/>
                <w:sz w:val="22"/>
              </w:rPr>
              <w:t>序号</w:t>
            </w:r>
          </w:p>
        </w:tc>
        <w:tc>
          <w:tcPr>
            <w:tcW w:w="1904" w:type="dxa"/>
            <w:vAlign w:val="center"/>
          </w:tcPr>
          <w:p w:rsidR="002868BB" w:rsidRPr="00B955DA" w:rsidRDefault="002868BB" w:rsidP="00E73C4D">
            <w:pPr>
              <w:jc w:val="center"/>
              <w:rPr>
                <w:bCs/>
                <w:kern w:val="0"/>
                <w:sz w:val="22"/>
              </w:rPr>
            </w:pPr>
            <w:r w:rsidRPr="00B955DA">
              <w:rPr>
                <w:rFonts w:hint="eastAsia"/>
                <w:bCs/>
                <w:kern w:val="0"/>
                <w:sz w:val="22"/>
              </w:rPr>
              <w:t>项目类别</w:t>
            </w:r>
          </w:p>
        </w:tc>
        <w:tc>
          <w:tcPr>
            <w:tcW w:w="2832" w:type="dxa"/>
            <w:vAlign w:val="center"/>
          </w:tcPr>
          <w:p w:rsidR="002868BB" w:rsidRPr="00B955DA" w:rsidRDefault="002868BB" w:rsidP="00E73C4D">
            <w:pPr>
              <w:widowControl/>
              <w:jc w:val="center"/>
              <w:rPr>
                <w:bCs/>
                <w:kern w:val="0"/>
                <w:sz w:val="22"/>
              </w:rPr>
            </w:pPr>
            <w:r w:rsidRPr="00B955DA">
              <w:rPr>
                <w:rFonts w:hint="eastAsia"/>
                <w:bCs/>
                <w:kern w:val="0"/>
                <w:sz w:val="22"/>
              </w:rPr>
              <w:t>项目名称</w:t>
            </w:r>
          </w:p>
        </w:tc>
        <w:tc>
          <w:tcPr>
            <w:tcW w:w="1682" w:type="dxa"/>
          </w:tcPr>
          <w:p w:rsidR="002868BB" w:rsidRPr="00B955DA" w:rsidRDefault="002868BB" w:rsidP="00E73C4D">
            <w:pPr>
              <w:widowControl/>
              <w:jc w:val="center"/>
              <w:rPr>
                <w:bCs/>
                <w:kern w:val="0"/>
                <w:sz w:val="22"/>
              </w:rPr>
            </w:pPr>
            <w:r w:rsidRPr="00B955DA">
              <w:rPr>
                <w:rFonts w:hint="eastAsia"/>
                <w:bCs/>
                <w:kern w:val="0"/>
                <w:sz w:val="22"/>
              </w:rPr>
              <w:t>拟结项时间</w:t>
            </w:r>
          </w:p>
          <w:p w:rsidR="002868BB" w:rsidRPr="00B955DA" w:rsidRDefault="002868BB" w:rsidP="00E73C4D">
            <w:pPr>
              <w:widowControl/>
              <w:jc w:val="center"/>
              <w:rPr>
                <w:bCs/>
                <w:kern w:val="0"/>
                <w:sz w:val="22"/>
              </w:rPr>
            </w:pPr>
            <w:r w:rsidRPr="00B955DA">
              <w:rPr>
                <w:rFonts w:hint="eastAsia"/>
                <w:bCs/>
                <w:kern w:val="0"/>
                <w:sz w:val="22"/>
              </w:rPr>
              <w:t>（年</w:t>
            </w:r>
            <w:r w:rsidRPr="00B955DA">
              <w:rPr>
                <w:bCs/>
                <w:kern w:val="0"/>
                <w:sz w:val="22"/>
              </w:rPr>
              <w:t>/</w:t>
            </w:r>
            <w:r w:rsidRPr="00B955DA">
              <w:rPr>
                <w:rFonts w:hint="eastAsia"/>
                <w:bCs/>
                <w:kern w:val="0"/>
                <w:sz w:val="22"/>
              </w:rPr>
              <w:t>月）</w:t>
            </w:r>
          </w:p>
        </w:tc>
        <w:tc>
          <w:tcPr>
            <w:tcW w:w="1980" w:type="dxa"/>
            <w:vAlign w:val="center"/>
          </w:tcPr>
          <w:p w:rsidR="002868BB" w:rsidRPr="00B955DA" w:rsidRDefault="002868BB" w:rsidP="00E73C4D">
            <w:pPr>
              <w:widowControl/>
              <w:jc w:val="center"/>
              <w:rPr>
                <w:bCs/>
                <w:kern w:val="0"/>
                <w:sz w:val="22"/>
              </w:rPr>
            </w:pPr>
            <w:r w:rsidRPr="00B955DA">
              <w:rPr>
                <w:rFonts w:hint="eastAsia"/>
                <w:bCs/>
                <w:kern w:val="0"/>
                <w:sz w:val="22"/>
              </w:rPr>
              <w:t>项目负责人</w:t>
            </w:r>
          </w:p>
        </w:tc>
        <w:tc>
          <w:tcPr>
            <w:tcW w:w="1477" w:type="dxa"/>
            <w:vAlign w:val="center"/>
          </w:tcPr>
          <w:p w:rsidR="002868BB" w:rsidRPr="00B955DA" w:rsidRDefault="002868BB" w:rsidP="00E73C4D">
            <w:pPr>
              <w:widowControl/>
              <w:jc w:val="center"/>
              <w:rPr>
                <w:bCs/>
                <w:kern w:val="0"/>
                <w:sz w:val="22"/>
              </w:rPr>
            </w:pPr>
            <w:r w:rsidRPr="00B955DA">
              <w:rPr>
                <w:rFonts w:hint="eastAsia"/>
                <w:bCs/>
                <w:kern w:val="0"/>
                <w:sz w:val="22"/>
              </w:rPr>
              <w:t>项目负责人</w:t>
            </w:r>
          </w:p>
          <w:p w:rsidR="002868BB" w:rsidRPr="00B955DA" w:rsidRDefault="002868BB" w:rsidP="00E73C4D">
            <w:pPr>
              <w:widowControl/>
              <w:jc w:val="center"/>
              <w:rPr>
                <w:bCs/>
                <w:kern w:val="0"/>
                <w:sz w:val="22"/>
              </w:rPr>
            </w:pPr>
            <w:r w:rsidRPr="00B955DA">
              <w:rPr>
                <w:rFonts w:hint="eastAsia"/>
                <w:bCs/>
                <w:kern w:val="0"/>
                <w:sz w:val="22"/>
              </w:rPr>
              <w:t>手机</w:t>
            </w:r>
          </w:p>
        </w:tc>
        <w:tc>
          <w:tcPr>
            <w:tcW w:w="1641" w:type="dxa"/>
            <w:vAlign w:val="center"/>
          </w:tcPr>
          <w:p w:rsidR="002868BB" w:rsidRPr="00B955DA" w:rsidRDefault="002868BB" w:rsidP="00E73C4D">
            <w:pPr>
              <w:widowControl/>
              <w:jc w:val="center"/>
              <w:rPr>
                <w:bCs/>
                <w:kern w:val="0"/>
                <w:sz w:val="22"/>
              </w:rPr>
            </w:pPr>
            <w:r w:rsidRPr="00B955DA">
              <w:rPr>
                <w:rFonts w:hint="eastAsia"/>
                <w:bCs/>
                <w:kern w:val="0"/>
                <w:sz w:val="22"/>
              </w:rPr>
              <w:t>电子邮箱</w:t>
            </w:r>
          </w:p>
        </w:tc>
        <w:tc>
          <w:tcPr>
            <w:tcW w:w="937" w:type="dxa"/>
            <w:vAlign w:val="center"/>
          </w:tcPr>
          <w:p w:rsidR="002868BB" w:rsidRPr="00B955DA" w:rsidRDefault="002868BB" w:rsidP="00E73C4D">
            <w:pPr>
              <w:widowControl/>
              <w:jc w:val="center"/>
              <w:rPr>
                <w:bCs/>
                <w:kern w:val="0"/>
                <w:sz w:val="22"/>
              </w:rPr>
            </w:pPr>
            <w:r w:rsidRPr="00B955DA">
              <w:rPr>
                <w:rFonts w:hint="eastAsia"/>
                <w:bCs/>
                <w:kern w:val="0"/>
                <w:sz w:val="22"/>
              </w:rPr>
              <w:t>备注</w:t>
            </w:r>
          </w:p>
        </w:tc>
      </w:tr>
      <w:tr w:rsidR="002868BB" w:rsidRPr="00B955DA" w:rsidTr="00E73C4D">
        <w:trPr>
          <w:trHeight w:val="727"/>
        </w:trPr>
        <w:tc>
          <w:tcPr>
            <w:tcW w:w="817" w:type="dxa"/>
            <w:vAlign w:val="center"/>
          </w:tcPr>
          <w:p w:rsidR="002868BB" w:rsidRPr="00B955DA" w:rsidRDefault="002868BB" w:rsidP="00E73C4D">
            <w:pPr>
              <w:widowControl/>
              <w:jc w:val="center"/>
              <w:rPr>
                <w:rFonts w:eastAsia="黑体"/>
                <w:bCs/>
                <w:kern w:val="0"/>
                <w:sz w:val="22"/>
              </w:rPr>
            </w:pPr>
            <w:r w:rsidRPr="00B955DA">
              <w:rPr>
                <w:rFonts w:eastAsia="黑体"/>
                <w:bCs/>
                <w:kern w:val="0"/>
                <w:sz w:val="22"/>
              </w:rPr>
              <w:t>1</w:t>
            </w:r>
          </w:p>
        </w:tc>
        <w:tc>
          <w:tcPr>
            <w:tcW w:w="1904" w:type="dxa"/>
            <w:vAlign w:val="center"/>
          </w:tcPr>
          <w:p w:rsidR="002868BB" w:rsidRPr="00B955DA" w:rsidRDefault="002868BB" w:rsidP="00E73C4D">
            <w:pPr>
              <w:widowControl/>
              <w:jc w:val="center"/>
              <w:rPr>
                <w:rFonts w:eastAsia="黑体"/>
                <w:bCs/>
                <w:kern w:val="0"/>
                <w:sz w:val="22"/>
              </w:rPr>
            </w:pPr>
          </w:p>
        </w:tc>
        <w:tc>
          <w:tcPr>
            <w:tcW w:w="2832" w:type="dxa"/>
            <w:vAlign w:val="center"/>
          </w:tcPr>
          <w:p w:rsidR="002868BB" w:rsidRPr="00B955DA" w:rsidRDefault="002868BB" w:rsidP="00E73C4D">
            <w:pPr>
              <w:widowControl/>
              <w:jc w:val="center"/>
              <w:rPr>
                <w:rFonts w:eastAsia="黑体"/>
                <w:bCs/>
                <w:kern w:val="0"/>
                <w:sz w:val="22"/>
              </w:rPr>
            </w:pPr>
          </w:p>
        </w:tc>
        <w:tc>
          <w:tcPr>
            <w:tcW w:w="1682" w:type="dxa"/>
          </w:tcPr>
          <w:p w:rsidR="002868BB" w:rsidRPr="00B955DA" w:rsidRDefault="002868BB" w:rsidP="00E73C4D">
            <w:pPr>
              <w:widowControl/>
              <w:jc w:val="center"/>
              <w:rPr>
                <w:rFonts w:eastAsia="黑体"/>
                <w:bCs/>
                <w:kern w:val="0"/>
                <w:sz w:val="22"/>
              </w:rPr>
            </w:pPr>
          </w:p>
        </w:tc>
        <w:tc>
          <w:tcPr>
            <w:tcW w:w="1980" w:type="dxa"/>
            <w:vAlign w:val="center"/>
          </w:tcPr>
          <w:p w:rsidR="002868BB" w:rsidRPr="00B955DA" w:rsidRDefault="002868BB" w:rsidP="00E73C4D">
            <w:pPr>
              <w:widowControl/>
              <w:jc w:val="center"/>
              <w:rPr>
                <w:rFonts w:eastAsia="黑体"/>
                <w:bCs/>
                <w:kern w:val="0"/>
                <w:sz w:val="22"/>
              </w:rPr>
            </w:pPr>
          </w:p>
        </w:tc>
        <w:tc>
          <w:tcPr>
            <w:tcW w:w="1477" w:type="dxa"/>
            <w:vAlign w:val="center"/>
          </w:tcPr>
          <w:p w:rsidR="002868BB" w:rsidRPr="00B955DA" w:rsidRDefault="002868BB" w:rsidP="00E73C4D">
            <w:pPr>
              <w:widowControl/>
              <w:jc w:val="center"/>
              <w:rPr>
                <w:rFonts w:eastAsia="黑体"/>
                <w:bCs/>
                <w:kern w:val="0"/>
                <w:sz w:val="22"/>
              </w:rPr>
            </w:pPr>
          </w:p>
        </w:tc>
        <w:tc>
          <w:tcPr>
            <w:tcW w:w="1641" w:type="dxa"/>
            <w:vAlign w:val="center"/>
          </w:tcPr>
          <w:p w:rsidR="002868BB" w:rsidRPr="00B955DA" w:rsidRDefault="002868BB" w:rsidP="00E73C4D">
            <w:pPr>
              <w:widowControl/>
              <w:jc w:val="center"/>
              <w:rPr>
                <w:rFonts w:eastAsia="黑体"/>
                <w:bCs/>
                <w:kern w:val="0"/>
                <w:sz w:val="22"/>
              </w:rPr>
            </w:pPr>
          </w:p>
        </w:tc>
        <w:tc>
          <w:tcPr>
            <w:tcW w:w="937" w:type="dxa"/>
            <w:vAlign w:val="center"/>
          </w:tcPr>
          <w:p w:rsidR="002868BB" w:rsidRPr="00B955DA" w:rsidRDefault="002868BB" w:rsidP="00E73C4D">
            <w:pPr>
              <w:widowControl/>
              <w:jc w:val="center"/>
              <w:rPr>
                <w:rFonts w:eastAsia="黑体"/>
                <w:bCs/>
                <w:kern w:val="0"/>
                <w:sz w:val="22"/>
              </w:rPr>
            </w:pPr>
          </w:p>
        </w:tc>
      </w:tr>
      <w:tr w:rsidR="002868BB" w:rsidRPr="00B955DA" w:rsidTr="00E73C4D">
        <w:trPr>
          <w:trHeight w:val="682"/>
        </w:trPr>
        <w:tc>
          <w:tcPr>
            <w:tcW w:w="817" w:type="dxa"/>
            <w:vAlign w:val="center"/>
          </w:tcPr>
          <w:p w:rsidR="002868BB" w:rsidRPr="00B955DA" w:rsidRDefault="002868BB" w:rsidP="00E73C4D">
            <w:pPr>
              <w:widowControl/>
              <w:jc w:val="center"/>
              <w:rPr>
                <w:rFonts w:eastAsia="黑体"/>
                <w:bCs/>
                <w:kern w:val="0"/>
                <w:sz w:val="22"/>
              </w:rPr>
            </w:pPr>
            <w:r w:rsidRPr="00B955DA">
              <w:rPr>
                <w:rFonts w:eastAsia="黑体"/>
                <w:bCs/>
                <w:kern w:val="0"/>
                <w:sz w:val="22"/>
              </w:rPr>
              <w:t>2</w:t>
            </w:r>
          </w:p>
        </w:tc>
        <w:tc>
          <w:tcPr>
            <w:tcW w:w="1904" w:type="dxa"/>
            <w:vAlign w:val="center"/>
          </w:tcPr>
          <w:p w:rsidR="002868BB" w:rsidRPr="00B955DA" w:rsidRDefault="002868BB" w:rsidP="00E73C4D">
            <w:pPr>
              <w:widowControl/>
              <w:jc w:val="center"/>
              <w:rPr>
                <w:rFonts w:eastAsia="黑体"/>
                <w:bCs/>
                <w:kern w:val="0"/>
                <w:sz w:val="22"/>
              </w:rPr>
            </w:pPr>
          </w:p>
        </w:tc>
        <w:tc>
          <w:tcPr>
            <w:tcW w:w="2832" w:type="dxa"/>
            <w:vAlign w:val="center"/>
          </w:tcPr>
          <w:p w:rsidR="002868BB" w:rsidRPr="00B955DA" w:rsidRDefault="002868BB" w:rsidP="00E73C4D">
            <w:pPr>
              <w:widowControl/>
              <w:jc w:val="center"/>
              <w:rPr>
                <w:rFonts w:eastAsia="黑体"/>
                <w:bCs/>
                <w:kern w:val="0"/>
                <w:sz w:val="22"/>
              </w:rPr>
            </w:pPr>
          </w:p>
        </w:tc>
        <w:tc>
          <w:tcPr>
            <w:tcW w:w="1682" w:type="dxa"/>
          </w:tcPr>
          <w:p w:rsidR="002868BB" w:rsidRPr="00B955DA" w:rsidRDefault="002868BB" w:rsidP="00E73C4D">
            <w:pPr>
              <w:widowControl/>
              <w:jc w:val="center"/>
              <w:rPr>
                <w:rFonts w:eastAsia="黑体"/>
                <w:bCs/>
                <w:kern w:val="0"/>
                <w:sz w:val="22"/>
              </w:rPr>
            </w:pPr>
          </w:p>
        </w:tc>
        <w:tc>
          <w:tcPr>
            <w:tcW w:w="1980" w:type="dxa"/>
            <w:vAlign w:val="center"/>
          </w:tcPr>
          <w:p w:rsidR="002868BB" w:rsidRPr="00B955DA" w:rsidRDefault="002868BB" w:rsidP="00E73C4D">
            <w:pPr>
              <w:widowControl/>
              <w:jc w:val="center"/>
              <w:rPr>
                <w:rFonts w:eastAsia="黑体"/>
                <w:bCs/>
                <w:kern w:val="0"/>
                <w:sz w:val="22"/>
              </w:rPr>
            </w:pPr>
          </w:p>
        </w:tc>
        <w:tc>
          <w:tcPr>
            <w:tcW w:w="1477" w:type="dxa"/>
            <w:vAlign w:val="center"/>
          </w:tcPr>
          <w:p w:rsidR="002868BB" w:rsidRPr="00B955DA" w:rsidRDefault="002868BB" w:rsidP="00E73C4D">
            <w:pPr>
              <w:widowControl/>
              <w:jc w:val="center"/>
              <w:rPr>
                <w:rFonts w:eastAsia="黑体"/>
                <w:bCs/>
                <w:kern w:val="0"/>
                <w:sz w:val="22"/>
              </w:rPr>
            </w:pPr>
          </w:p>
        </w:tc>
        <w:tc>
          <w:tcPr>
            <w:tcW w:w="1641" w:type="dxa"/>
            <w:vAlign w:val="center"/>
          </w:tcPr>
          <w:p w:rsidR="002868BB" w:rsidRPr="00B955DA" w:rsidRDefault="002868BB" w:rsidP="00E73C4D">
            <w:pPr>
              <w:widowControl/>
              <w:jc w:val="center"/>
              <w:rPr>
                <w:rFonts w:eastAsia="黑体"/>
                <w:bCs/>
                <w:kern w:val="0"/>
                <w:sz w:val="22"/>
              </w:rPr>
            </w:pPr>
          </w:p>
        </w:tc>
        <w:tc>
          <w:tcPr>
            <w:tcW w:w="937" w:type="dxa"/>
            <w:vAlign w:val="center"/>
          </w:tcPr>
          <w:p w:rsidR="002868BB" w:rsidRPr="00B955DA" w:rsidRDefault="002868BB" w:rsidP="00E73C4D">
            <w:pPr>
              <w:widowControl/>
              <w:jc w:val="center"/>
              <w:rPr>
                <w:rFonts w:eastAsia="黑体"/>
                <w:bCs/>
                <w:kern w:val="0"/>
                <w:sz w:val="22"/>
              </w:rPr>
            </w:pPr>
          </w:p>
        </w:tc>
      </w:tr>
      <w:tr w:rsidR="002868BB" w:rsidRPr="00B955DA" w:rsidTr="00E73C4D">
        <w:trPr>
          <w:trHeight w:val="848"/>
        </w:trPr>
        <w:tc>
          <w:tcPr>
            <w:tcW w:w="817" w:type="dxa"/>
            <w:vAlign w:val="center"/>
          </w:tcPr>
          <w:p w:rsidR="002868BB" w:rsidRPr="00B955DA" w:rsidRDefault="002868BB" w:rsidP="00E73C4D">
            <w:pPr>
              <w:widowControl/>
              <w:jc w:val="center"/>
              <w:rPr>
                <w:rFonts w:eastAsia="黑体"/>
                <w:bCs/>
                <w:kern w:val="0"/>
                <w:sz w:val="22"/>
              </w:rPr>
            </w:pPr>
            <w:r w:rsidRPr="00B955DA">
              <w:rPr>
                <w:rFonts w:eastAsia="黑体"/>
                <w:bCs/>
                <w:kern w:val="0"/>
                <w:sz w:val="22"/>
              </w:rPr>
              <w:t>3</w:t>
            </w:r>
          </w:p>
        </w:tc>
        <w:tc>
          <w:tcPr>
            <w:tcW w:w="1904" w:type="dxa"/>
            <w:vAlign w:val="center"/>
          </w:tcPr>
          <w:p w:rsidR="002868BB" w:rsidRPr="00B955DA" w:rsidRDefault="002868BB" w:rsidP="00E73C4D">
            <w:pPr>
              <w:widowControl/>
              <w:jc w:val="center"/>
              <w:rPr>
                <w:rFonts w:eastAsia="黑体"/>
                <w:bCs/>
                <w:kern w:val="0"/>
                <w:sz w:val="22"/>
              </w:rPr>
            </w:pPr>
          </w:p>
        </w:tc>
        <w:tc>
          <w:tcPr>
            <w:tcW w:w="2832" w:type="dxa"/>
            <w:vAlign w:val="center"/>
          </w:tcPr>
          <w:p w:rsidR="002868BB" w:rsidRPr="00B955DA" w:rsidRDefault="002868BB" w:rsidP="00E73C4D">
            <w:pPr>
              <w:widowControl/>
              <w:jc w:val="center"/>
              <w:rPr>
                <w:rFonts w:eastAsia="黑体"/>
                <w:bCs/>
                <w:kern w:val="0"/>
                <w:sz w:val="22"/>
              </w:rPr>
            </w:pPr>
          </w:p>
        </w:tc>
        <w:tc>
          <w:tcPr>
            <w:tcW w:w="1682" w:type="dxa"/>
          </w:tcPr>
          <w:p w:rsidR="002868BB" w:rsidRPr="00B955DA" w:rsidRDefault="002868BB" w:rsidP="00E73C4D">
            <w:pPr>
              <w:widowControl/>
              <w:jc w:val="center"/>
              <w:rPr>
                <w:rFonts w:eastAsia="黑体"/>
                <w:bCs/>
                <w:kern w:val="0"/>
                <w:sz w:val="22"/>
              </w:rPr>
            </w:pPr>
          </w:p>
        </w:tc>
        <w:tc>
          <w:tcPr>
            <w:tcW w:w="1980" w:type="dxa"/>
            <w:vAlign w:val="center"/>
          </w:tcPr>
          <w:p w:rsidR="002868BB" w:rsidRPr="00B955DA" w:rsidRDefault="002868BB" w:rsidP="00E73C4D">
            <w:pPr>
              <w:widowControl/>
              <w:jc w:val="center"/>
              <w:rPr>
                <w:rFonts w:eastAsia="黑体"/>
                <w:bCs/>
                <w:kern w:val="0"/>
                <w:sz w:val="22"/>
              </w:rPr>
            </w:pPr>
          </w:p>
        </w:tc>
        <w:tc>
          <w:tcPr>
            <w:tcW w:w="1477" w:type="dxa"/>
            <w:vAlign w:val="center"/>
          </w:tcPr>
          <w:p w:rsidR="002868BB" w:rsidRPr="00B955DA" w:rsidRDefault="002868BB" w:rsidP="00E73C4D">
            <w:pPr>
              <w:widowControl/>
              <w:jc w:val="center"/>
              <w:rPr>
                <w:rFonts w:eastAsia="黑体"/>
                <w:bCs/>
                <w:kern w:val="0"/>
                <w:sz w:val="22"/>
              </w:rPr>
            </w:pPr>
          </w:p>
        </w:tc>
        <w:tc>
          <w:tcPr>
            <w:tcW w:w="1641" w:type="dxa"/>
            <w:vAlign w:val="center"/>
          </w:tcPr>
          <w:p w:rsidR="002868BB" w:rsidRPr="00B955DA" w:rsidRDefault="002868BB" w:rsidP="00E73C4D">
            <w:pPr>
              <w:widowControl/>
              <w:jc w:val="center"/>
              <w:rPr>
                <w:rFonts w:eastAsia="黑体"/>
                <w:bCs/>
                <w:kern w:val="0"/>
                <w:sz w:val="22"/>
              </w:rPr>
            </w:pPr>
          </w:p>
        </w:tc>
        <w:tc>
          <w:tcPr>
            <w:tcW w:w="937" w:type="dxa"/>
            <w:vAlign w:val="center"/>
          </w:tcPr>
          <w:p w:rsidR="002868BB" w:rsidRPr="00B955DA" w:rsidRDefault="002868BB" w:rsidP="00E73C4D">
            <w:pPr>
              <w:widowControl/>
              <w:jc w:val="center"/>
              <w:rPr>
                <w:rFonts w:eastAsia="黑体"/>
                <w:bCs/>
                <w:kern w:val="0"/>
                <w:sz w:val="22"/>
              </w:rPr>
            </w:pPr>
          </w:p>
        </w:tc>
      </w:tr>
      <w:tr w:rsidR="002868BB" w:rsidRPr="00B955DA" w:rsidTr="00E73C4D">
        <w:trPr>
          <w:trHeight w:val="540"/>
        </w:trPr>
        <w:tc>
          <w:tcPr>
            <w:tcW w:w="817" w:type="dxa"/>
            <w:vAlign w:val="center"/>
          </w:tcPr>
          <w:p w:rsidR="002868BB" w:rsidRPr="00B955DA" w:rsidRDefault="002868BB" w:rsidP="00E73C4D">
            <w:pPr>
              <w:widowControl/>
              <w:jc w:val="center"/>
              <w:rPr>
                <w:rFonts w:eastAsia="黑体"/>
                <w:bCs/>
                <w:kern w:val="0"/>
                <w:sz w:val="22"/>
              </w:rPr>
            </w:pPr>
            <w:r w:rsidRPr="00B955DA">
              <w:rPr>
                <w:rFonts w:eastAsia="黑体"/>
                <w:bCs/>
                <w:kern w:val="0"/>
                <w:sz w:val="22"/>
              </w:rPr>
              <w:t>……</w:t>
            </w:r>
          </w:p>
        </w:tc>
        <w:tc>
          <w:tcPr>
            <w:tcW w:w="1904" w:type="dxa"/>
            <w:vAlign w:val="center"/>
          </w:tcPr>
          <w:p w:rsidR="002868BB" w:rsidRPr="00B955DA" w:rsidRDefault="002868BB" w:rsidP="00E73C4D">
            <w:pPr>
              <w:jc w:val="center"/>
              <w:rPr>
                <w:rFonts w:eastAsia="黑体"/>
                <w:bCs/>
                <w:kern w:val="0"/>
                <w:sz w:val="22"/>
              </w:rPr>
            </w:pPr>
            <w:r w:rsidRPr="00B955DA">
              <w:rPr>
                <w:rFonts w:eastAsia="黑体"/>
                <w:bCs/>
                <w:kern w:val="0"/>
                <w:sz w:val="22"/>
              </w:rPr>
              <w:t>……</w:t>
            </w:r>
          </w:p>
        </w:tc>
        <w:tc>
          <w:tcPr>
            <w:tcW w:w="2832" w:type="dxa"/>
            <w:vAlign w:val="center"/>
          </w:tcPr>
          <w:p w:rsidR="002868BB" w:rsidRPr="00B955DA" w:rsidRDefault="002868BB" w:rsidP="00E73C4D">
            <w:pPr>
              <w:widowControl/>
              <w:jc w:val="center"/>
              <w:rPr>
                <w:rFonts w:eastAsia="黑体"/>
                <w:bCs/>
                <w:kern w:val="0"/>
                <w:sz w:val="22"/>
              </w:rPr>
            </w:pPr>
            <w:r w:rsidRPr="00B955DA">
              <w:rPr>
                <w:rFonts w:eastAsia="黑体"/>
                <w:bCs/>
                <w:kern w:val="0"/>
                <w:sz w:val="22"/>
              </w:rPr>
              <w:t>……</w:t>
            </w:r>
          </w:p>
        </w:tc>
        <w:tc>
          <w:tcPr>
            <w:tcW w:w="1682" w:type="dxa"/>
          </w:tcPr>
          <w:p w:rsidR="002868BB" w:rsidRPr="00B955DA" w:rsidRDefault="002868BB" w:rsidP="00E73C4D">
            <w:pPr>
              <w:widowControl/>
              <w:jc w:val="center"/>
              <w:rPr>
                <w:rFonts w:eastAsia="黑体"/>
                <w:bCs/>
                <w:kern w:val="0"/>
                <w:sz w:val="22"/>
              </w:rPr>
            </w:pPr>
          </w:p>
        </w:tc>
        <w:tc>
          <w:tcPr>
            <w:tcW w:w="1980" w:type="dxa"/>
            <w:vAlign w:val="center"/>
          </w:tcPr>
          <w:p w:rsidR="002868BB" w:rsidRPr="00B955DA" w:rsidRDefault="002868BB" w:rsidP="00E73C4D">
            <w:pPr>
              <w:widowControl/>
              <w:jc w:val="center"/>
              <w:rPr>
                <w:rFonts w:eastAsia="黑体"/>
                <w:bCs/>
                <w:kern w:val="0"/>
                <w:sz w:val="22"/>
              </w:rPr>
            </w:pPr>
            <w:r w:rsidRPr="00B955DA">
              <w:rPr>
                <w:rFonts w:eastAsia="黑体"/>
                <w:bCs/>
                <w:kern w:val="0"/>
                <w:sz w:val="22"/>
              </w:rPr>
              <w:t>……</w:t>
            </w:r>
          </w:p>
        </w:tc>
        <w:tc>
          <w:tcPr>
            <w:tcW w:w="1477" w:type="dxa"/>
            <w:vAlign w:val="center"/>
          </w:tcPr>
          <w:p w:rsidR="002868BB" w:rsidRPr="00B955DA" w:rsidRDefault="002868BB" w:rsidP="00E73C4D">
            <w:pPr>
              <w:widowControl/>
              <w:jc w:val="center"/>
              <w:rPr>
                <w:rFonts w:eastAsia="黑体"/>
                <w:bCs/>
                <w:kern w:val="0"/>
                <w:sz w:val="22"/>
              </w:rPr>
            </w:pPr>
          </w:p>
        </w:tc>
        <w:tc>
          <w:tcPr>
            <w:tcW w:w="1641" w:type="dxa"/>
            <w:vAlign w:val="center"/>
          </w:tcPr>
          <w:p w:rsidR="002868BB" w:rsidRPr="00B955DA" w:rsidRDefault="002868BB" w:rsidP="00E73C4D">
            <w:pPr>
              <w:widowControl/>
              <w:jc w:val="center"/>
              <w:rPr>
                <w:rFonts w:eastAsia="黑体"/>
                <w:bCs/>
                <w:kern w:val="0"/>
                <w:sz w:val="22"/>
              </w:rPr>
            </w:pPr>
          </w:p>
        </w:tc>
        <w:tc>
          <w:tcPr>
            <w:tcW w:w="937" w:type="dxa"/>
            <w:vAlign w:val="center"/>
          </w:tcPr>
          <w:p w:rsidR="002868BB" w:rsidRPr="00B955DA" w:rsidRDefault="002868BB" w:rsidP="00E73C4D">
            <w:pPr>
              <w:widowControl/>
              <w:jc w:val="center"/>
              <w:rPr>
                <w:rFonts w:eastAsia="黑体"/>
                <w:bCs/>
                <w:kern w:val="0"/>
                <w:sz w:val="22"/>
              </w:rPr>
            </w:pPr>
          </w:p>
        </w:tc>
      </w:tr>
    </w:tbl>
    <w:p w:rsidR="002868BB" w:rsidRPr="00A90028" w:rsidRDefault="002868BB" w:rsidP="002868BB">
      <w:pPr>
        <w:ind w:firstLineChars="100" w:firstLine="320"/>
        <w:rPr>
          <w:rFonts w:eastAsia="仿宋_GB2312"/>
          <w:sz w:val="32"/>
          <w:szCs w:val="32"/>
        </w:rPr>
      </w:pPr>
      <w:r w:rsidRPr="00A90028">
        <w:rPr>
          <w:rFonts w:eastAsia="仿宋_GB2312" w:hint="eastAsia"/>
          <w:sz w:val="32"/>
          <w:szCs w:val="32"/>
        </w:rPr>
        <w:t>填表人：联系电话：手机：</w:t>
      </w:r>
      <w:r w:rsidRPr="00A90028">
        <w:rPr>
          <w:rFonts w:eastAsia="仿宋_GB2312"/>
          <w:sz w:val="32"/>
          <w:szCs w:val="32"/>
        </w:rPr>
        <w:t xml:space="preserve">            E-mail</w:t>
      </w:r>
      <w:r w:rsidRPr="00A90028">
        <w:rPr>
          <w:rFonts w:eastAsia="仿宋_GB2312" w:hint="eastAsia"/>
          <w:sz w:val="32"/>
          <w:szCs w:val="32"/>
        </w:rPr>
        <w:t>：</w:t>
      </w:r>
    </w:p>
    <w:p w:rsidR="002868BB" w:rsidRPr="00A90028" w:rsidRDefault="002868BB" w:rsidP="002868BB"/>
    <w:p w:rsidR="00D02065" w:rsidRDefault="00D02065"/>
    <w:sectPr w:rsidR="00D02065" w:rsidSect="002868BB">
      <w:pgSz w:w="16838" w:h="11906" w:orient="landscape"/>
      <w:pgMar w:top="1797" w:right="1440" w:bottom="1797" w:left="1440"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44EA" w:rsidRDefault="00E644EA" w:rsidP="007C6B9D">
      <w:r>
        <w:separator/>
      </w:r>
    </w:p>
  </w:endnote>
  <w:endnote w:type="continuationSeparator" w:id="1">
    <w:p w:rsidR="00E644EA" w:rsidRDefault="00E644EA" w:rsidP="007C6B9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仿宋">
    <w:altName w:val="宋体"/>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方正小标宋简体">
    <w:altName w:val="Arial Unicode MS"/>
    <w:charset w:val="86"/>
    <w:family w:val="script"/>
    <w:pitch w:val="fixed"/>
    <w:sig w:usb0="00000000"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44EA" w:rsidRDefault="00E644EA" w:rsidP="007C6B9D">
      <w:r>
        <w:separator/>
      </w:r>
    </w:p>
  </w:footnote>
  <w:footnote w:type="continuationSeparator" w:id="1">
    <w:p w:rsidR="00E644EA" w:rsidRDefault="00E644EA" w:rsidP="007C6B9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868BB"/>
    <w:rsid w:val="00250ABC"/>
    <w:rsid w:val="002868BB"/>
    <w:rsid w:val="0064441E"/>
    <w:rsid w:val="006B4C0B"/>
    <w:rsid w:val="007C6B9D"/>
    <w:rsid w:val="00996DC7"/>
    <w:rsid w:val="00D02065"/>
    <w:rsid w:val="00DE2C25"/>
    <w:rsid w:val="00E23267"/>
    <w:rsid w:val="00E54866"/>
    <w:rsid w:val="00E644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8BB"/>
    <w:pPr>
      <w:widowControl w:val="0"/>
      <w:jc w:val="both"/>
    </w:pPr>
    <w:rPr>
      <w:rFonts w:ascii="Calibri" w:eastAsia="宋体" w:hAnsi="Calibri" w:cs="Times New Roman"/>
    </w:rPr>
  </w:style>
  <w:style w:type="paragraph" w:styleId="1">
    <w:name w:val="heading 1"/>
    <w:basedOn w:val="a"/>
    <w:link w:val="1Char"/>
    <w:uiPriority w:val="9"/>
    <w:qFormat/>
    <w:rsid w:val="007C6B9D"/>
    <w:pPr>
      <w:widowControl/>
      <w:jc w:val="left"/>
      <w:outlineLvl w:val="0"/>
    </w:pPr>
    <w:rPr>
      <w:rFonts w:ascii="宋体" w:hAnsi="宋体" w:cs="宋体"/>
      <w:b/>
      <w:bCs/>
      <w:kern w:val="36"/>
      <w:sz w:val="33"/>
      <w:szCs w:val="3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868BB"/>
    <w:rPr>
      <w:sz w:val="18"/>
      <w:szCs w:val="18"/>
    </w:rPr>
  </w:style>
  <w:style w:type="character" w:customStyle="1" w:styleId="Char">
    <w:name w:val="批注框文本 Char"/>
    <w:basedOn w:val="a0"/>
    <w:link w:val="a3"/>
    <w:uiPriority w:val="99"/>
    <w:semiHidden/>
    <w:rsid w:val="002868BB"/>
    <w:rPr>
      <w:rFonts w:ascii="Calibri" w:eastAsia="宋体" w:hAnsi="Calibri" w:cs="Times New Roman"/>
      <w:sz w:val="18"/>
      <w:szCs w:val="18"/>
    </w:rPr>
  </w:style>
  <w:style w:type="paragraph" w:styleId="a4">
    <w:name w:val="header"/>
    <w:basedOn w:val="a"/>
    <w:link w:val="Char0"/>
    <w:uiPriority w:val="99"/>
    <w:semiHidden/>
    <w:unhideWhenUsed/>
    <w:rsid w:val="007C6B9D"/>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7C6B9D"/>
    <w:rPr>
      <w:rFonts w:ascii="Calibri" w:eastAsia="宋体" w:hAnsi="Calibri" w:cs="Times New Roman"/>
      <w:sz w:val="18"/>
      <w:szCs w:val="18"/>
    </w:rPr>
  </w:style>
  <w:style w:type="paragraph" w:styleId="a5">
    <w:name w:val="footer"/>
    <w:basedOn w:val="a"/>
    <w:link w:val="Char1"/>
    <w:uiPriority w:val="99"/>
    <w:semiHidden/>
    <w:unhideWhenUsed/>
    <w:rsid w:val="007C6B9D"/>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7C6B9D"/>
    <w:rPr>
      <w:rFonts w:ascii="Calibri" w:eastAsia="宋体" w:hAnsi="Calibri" w:cs="Times New Roman"/>
      <w:sz w:val="18"/>
      <w:szCs w:val="18"/>
    </w:rPr>
  </w:style>
  <w:style w:type="character" w:styleId="a6">
    <w:name w:val="Hyperlink"/>
    <w:basedOn w:val="a0"/>
    <w:uiPriority w:val="99"/>
    <w:semiHidden/>
    <w:unhideWhenUsed/>
    <w:rsid w:val="007C6B9D"/>
    <w:rPr>
      <w:strike w:val="0"/>
      <w:dstrike w:val="0"/>
      <w:color w:val="403F41"/>
      <w:u w:val="none"/>
      <w:effect w:val="none"/>
    </w:rPr>
  </w:style>
  <w:style w:type="character" w:customStyle="1" w:styleId="1Char">
    <w:name w:val="标题 1 Char"/>
    <w:basedOn w:val="a0"/>
    <w:link w:val="1"/>
    <w:uiPriority w:val="9"/>
    <w:rsid w:val="007C6B9D"/>
    <w:rPr>
      <w:rFonts w:ascii="宋体" w:eastAsia="宋体" w:hAnsi="宋体" w:cs="宋体"/>
      <w:b/>
      <w:bCs/>
      <w:kern w:val="36"/>
      <w:sz w:val="33"/>
      <w:szCs w:val="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68BB"/>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868BB"/>
    <w:rPr>
      <w:sz w:val="18"/>
      <w:szCs w:val="18"/>
    </w:rPr>
  </w:style>
  <w:style w:type="character" w:customStyle="1" w:styleId="Char">
    <w:name w:val="批注框文本 Char"/>
    <w:basedOn w:val="a0"/>
    <w:link w:val="a3"/>
    <w:uiPriority w:val="99"/>
    <w:semiHidden/>
    <w:rsid w:val="002868BB"/>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divs>
    <w:div w:id="1540166553">
      <w:bodyDiv w:val="1"/>
      <w:marLeft w:val="0"/>
      <w:marRight w:val="0"/>
      <w:marTop w:val="0"/>
      <w:marBottom w:val="0"/>
      <w:divBdr>
        <w:top w:val="none" w:sz="0" w:space="0" w:color="auto"/>
        <w:left w:val="none" w:sz="0" w:space="0" w:color="auto"/>
        <w:bottom w:val="none" w:sz="0" w:space="0" w:color="auto"/>
        <w:right w:val="none" w:sz="0" w:space="0" w:color="auto"/>
      </w:divBdr>
      <w:divsChild>
        <w:div w:id="257763523">
          <w:marLeft w:val="0"/>
          <w:marRight w:val="0"/>
          <w:marTop w:val="0"/>
          <w:marBottom w:val="0"/>
          <w:divBdr>
            <w:top w:val="none" w:sz="0" w:space="0" w:color="auto"/>
            <w:left w:val="none" w:sz="0" w:space="0" w:color="auto"/>
            <w:bottom w:val="none" w:sz="0" w:space="0" w:color="auto"/>
            <w:right w:val="none" w:sz="0" w:space="0" w:color="auto"/>
          </w:divBdr>
          <w:divsChild>
            <w:div w:id="1810781524">
              <w:marLeft w:val="0"/>
              <w:marRight w:val="0"/>
              <w:marTop w:val="0"/>
              <w:marBottom w:val="0"/>
              <w:divBdr>
                <w:top w:val="none" w:sz="0" w:space="0" w:color="auto"/>
                <w:left w:val="none" w:sz="0" w:space="0" w:color="auto"/>
                <w:bottom w:val="none" w:sz="0" w:space="0" w:color="auto"/>
                <w:right w:val="none" w:sz="0" w:space="0" w:color="auto"/>
              </w:divBdr>
              <w:divsChild>
                <w:div w:id="1917595511">
                  <w:marLeft w:val="0"/>
                  <w:marRight w:val="0"/>
                  <w:marTop w:val="0"/>
                  <w:marBottom w:val="0"/>
                  <w:divBdr>
                    <w:top w:val="none" w:sz="0" w:space="0" w:color="auto"/>
                    <w:left w:val="none" w:sz="0" w:space="0" w:color="auto"/>
                    <w:bottom w:val="none" w:sz="0" w:space="0" w:color="auto"/>
                    <w:right w:val="none" w:sz="0" w:space="0" w:color="auto"/>
                  </w:divBdr>
                  <w:divsChild>
                    <w:div w:id="1458722351">
                      <w:marLeft w:val="0"/>
                      <w:marRight w:val="0"/>
                      <w:marTop w:val="0"/>
                      <w:marBottom w:val="0"/>
                      <w:divBdr>
                        <w:top w:val="none" w:sz="0" w:space="0" w:color="auto"/>
                        <w:left w:val="none" w:sz="0" w:space="0" w:color="auto"/>
                        <w:bottom w:val="none" w:sz="0" w:space="0" w:color="auto"/>
                        <w:right w:val="none" w:sz="0" w:space="0" w:color="auto"/>
                      </w:divBdr>
                      <w:divsChild>
                        <w:div w:id="81772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lgc.edugd.cn/proapply/login.do" TargetMode="External"/><Relationship Id="rId3" Type="http://schemas.openxmlformats.org/officeDocument/2006/relationships/webSettings" Target="webSettings.xml"/><Relationship Id="rId7" Type="http://schemas.openxmlformats.org/officeDocument/2006/relationships/hyperlink" Target="mailto:&#25512;&#33616;&#39033;&#30446;&#30005;&#23376;&#29256;&#21387;&#32553;&#21253;&#21457;&#33267;licj@gdedu.gov.cn"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5512;&#33616;&#39033;&#30446;&#30005;&#23376;&#29256;&#21387;&#32553;&#21253;&#21457;&#33267;licj@gdedu.gov.cn"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licj@gdedu.gov.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438</Words>
  <Characters>2502</Characters>
  <Application>Microsoft Office Word</Application>
  <DocSecurity>0</DocSecurity>
  <Lines>20</Lines>
  <Paragraphs>5</Paragraphs>
  <ScaleCrop>false</ScaleCrop>
  <Company>Sky123.Org</Company>
  <LinksUpToDate>false</LinksUpToDate>
  <CharactersWithSpaces>2935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李成军</dc:creator>
  <cp:lastModifiedBy>雨林木风</cp:lastModifiedBy>
  <cp:revision>5</cp:revision>
  <cp:lastPrinted>2014-03-21T02:41:00Z</cp:lastPrinted>
  <dcterms:created xsi:type="dcterms:W3CDTF">2014-03-21T01:21:00Z</dcterms:created>
  <dcterms:modified xsi:type="dcterms:W3CDTF">2014-04-02T02:36:00Z</dcterms:modified>
</cp:coreProperties>
</file>